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D6E" w:rsidRPr="00642994" w:rsidRDefault="00344293" w:rsidP="00CA5B4D">
      <w:pPr>
        <w:spacing w:after="0" w:line="480" w:lineRule="auto"/>
        <w:contextualSpacing/>
        <w:rPr>
          <w:rFonts w:ascii="Times New Roman" w:eastAsia="Times New Roman" w:hAnsi="Times New Roman" w:cs="Times New Roman"/>
          <w:sz w:val="24"/>
          <w:szCs w:val="24"/>
        </w:rPr>
      </w:pPr>
      <w:r w:rsidRPr="00642994">
        <w:rPr>
          <w:rFonts w:ascii="Times New Roman" w:eastAsia="Times New Roman" w:hAnsi="Times New Roman" w:cs="Times New Roman"/>
          <w:sz w:val="24"/>
          <w:szCs w:val="24"/>
        </w:rPr>
        <w:t>Name</w:t>
      </w:r>
      <w:r w:rsidR="00190F06" w:rsidRPr="00642994">
        <w:rPr>
          <w:rFonts w:ascii="Times New Roman" w:eastAsia="Times New Roman" w:hAnsi="Times New Roman" w:cs="Times New Roman"/>
          <w:sz w:val="24"/>
          <w:szCs w:val="24"/>
        </w:rPr>
        <w:t>:</w:t>
      </w:r>
    </w:p>
    <w:p w:rsidR="00043D6E" w:rsidRPr="00642994" w:rsidRDefault="00344293" w:rsidP="00CA5B4D">
      <w:pPr>
        <w:spacing w:after="0" w:line="480" w:lineRule="auto"/>
        <w:contextualSpacing/>
        <w:rPr>
          <w:rFonts w:ascii="Times New Roman" w:eastAsia="Times New Roman" w:hAnsi="Times New Roman" w:cs="Times New Roman"/>
          <w:sz w:val="24"/>
          <w:szCs w:val="24"/>
        </w:rPr>
      </w:pPr>
      <w:r w:rsidRPr="00642994">
        <w:rPr>
          <w:rFonts w:ascii="Times New Roman" w:eastAsia="Times New Roman" w:hAnsi="Times New Roman" w:cs="Times New Roman"/>
          <w:sz w:val="24"/>
          <w:szCs w:val="24"/>
        </w:rPr>
        <w:t>Professor</w:t>
      </w:r>
      <w:r w:rsidR="00190F06" w:rsidRPr="00642994">
        <w:rPr>
          <w:rFonts w:ascii="Times New Roman" w:eastAsia="Times New Roman" w:hAnsi="Times New Roman" w:cs="Times New Roman"/>
          <w:sz w:val="24"/>
          <w:szCs w:val="24"/>
        </w:rPr>
        <w:t>:</w:t>
      </w:r>
    </w:p>
    <w:p w:rsidR="00043D6E" w:rsidRPr="00642994" w:rsidRDefault="00344293" w:rsidP="00CA5B4D">
      <w:pPr>
        <w:spacing w:after="0" w:line="480" w:lineRule="auto"/>
        <w:contextualSpacing/>
        <w:rPr>
          <w:rFonts w:ascii="Times New Roman" w:eastAsia="Times New Roman" w:hAnsi="Times New Roman" w:cs="Times New Roman"/>
          <w:sz w:val="24"/>
          <w:szCs w:val="24"/>
        </w:rPr>
      </w:pPr>
      <w:r w:rsidRPr="00642994">
        <w:rPr>
          <w:rFonts w:ascii="Times New Roman" w:eastAsia="Times New Roman" w:hAnsi="Times New Roman" w:cs="Times New Roman"/>
          <w:sz w:val="24"/>
          <w:szCs w:val="24"/>
        </w:rPr>
        <w:t>Course</w:t>
      </w:r>
      <w:r w:rsidR="00190F06" w:rsidRPr="00642994">
        <w:rPr>
          <w:rFonts w:ascii="Times New Roman" w:eastAsia="Times New Roman" w:hAnsi="Times New Roman" w:cs="Times New Roman"/>
          <w:sz w:val="24"/>
          <w:szCs w:val="24"/>
        </w:rPr>
        <w:t>:</w:t>
      </w:r>
    </w:p>
    <w:p w:rsidR="00043D6E" w:rsidRPr="00642994" w:rsidRDefault="00344293" w:rsidP="00CA5B4D">
      <w:pPr>
        <w:spacing w:after="0" w:line="480" w:lineRule="auto"/>
        <w:contextualSpacing/>
        <w:rPr>
          <w:rFonts w:ascii="Times New Roman" w:eastAsia="Times New Roman" w:hAnsi="Times New Roman" w:cs="Times New Roman"/>
          <w:sz w:val="24"/>
          <w:szCs w:val="24"/>
        </w:rPr>
      </w:pPr>
      <w:r w:rsidRPr="00642994">
        <w:rPr>
          <w:rFonts w:ascii="Times New Roman" w:eastAsia="Times New Roman" w:hAnsi="Times New Roman" w:cs="Times New Roman"/>
          <w:sz w:val="24"/>
          <w:szCs w:val="24"/>
        </w:rPr>
        <w:t>Date</w:t>
      </w:r>
      <w:r w:rsidR="00190F06" w:rsidRPr="00642994">
        <w:rPr>
          <w:rFonts w:ascii="Times New Roman" w:eastAsia="Times New Roman" w:hAnsi="Times New Roman" w:cs="Times New Roman"/>
          <w:sz w:val="24"/>
          <w:szCs w:val="24"/>
        </w:rPr>
        <w:t>:</w:t>
      </w:r>
    </w:p>
    <w:p w:rsidR="00B10614" w:rsidRDefault="00B10614" w:rsidP="00CA5B4D">
      <w:pPr>
        <w:spacing w:after="0" w:line="480" w:lineRule="auto"/>
        <w:contextualSpacing/>
        <w:rPr>
          <w:rFonts w:ascii="Times New Roman" w:hAnsi="Times New Roman" w:cs="Times New Roman"/>
          <w:b/>
          <w:color w:val="000000"/>
          <w:sz w:val="24"/>
          <w:szCs w:val="24"/>
        </w:rPr>
      </w:pPr>
      <w:r w:rsidRPr="00642994">
        <w:rPr>
          <w:rFonts w:ascii="Times New Roman" w:hAnsi="Times New Roman" w:cs="Times New Roman"/>
          <w:b/>
          <w:color w:val="000000"/>
          <w:sz w:val="24"/>
          <w:szCs w:val="24"/>
        </w:rPr>
        <w:t>Serratia marcescens</w:t>
      </w:r>
    </w:p>
    <w:p w:rsidR="00642994" w:rsidRPr="00F14328" w:rsidRDefault="00642994" w:rsidP="00CA5B4D">
      <w:pPr>
        <w:rPr>
          <w:rFonts w:asciiTheme="majorHAnsi" w:hAnsiTheme="majorHAnsi"/>
          <w:b/>
        </w:rPr>
      </w:pPr>
      <w:r w:rsidRPr="00F14328">
        <w:rPr>
          <w:rFonts w:asciiTheme="majorHAnsi" w:hAnsiTheme="majorHAnsi"/>
          <w:b/>
        </w:rPr>
        <w:t>Introduction:</w:t>
      </w: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r w:rsidRPr="00CA5B4D">
        <w:rPr>
          <w:rFonts w:ascii="Times New Roman" w:eastAsia="Times New Roman" w:hAnsi="Times New Roman" w:cs="Times New Roman"/>
          <w:color w:val="000000"/>
          <w:sz w:val="24"/>
          <w:szCs w:val="24"/>
        </w:rPr>
        <w:t>Serratia marcescens is the piece of the variety Serratia, which is the part of the house Enterobacteriaceae. By and by 14 types of Serratia are recognized inside this sort, eight of which are connected with cause disease. Of these eight assortments ensnared at target transmission Serratia mercescens, Serratia Liquefaciens and Serratia Odorifera are best comprehended. Of all Serratia assortments, Serratia mercescens is the most recognizable target seclude and the most huge being pathogen. Serratia mercescens is credited with the more drawn out obsessive history going back to relic, when, as a result of its capacity to make the shaded shading it was recognized as giving ' disguised ' as blood. From the get-go in the period, the trademark red pigmentation of Serratia mercescens, joined with the conspicuous low level of harmfulness, prompted its utilization as a characteristic marker of transmission. In this way, Serratia mercescens was utilized in the quantity of standard bacterial correspondence tests, which prompted improved comprehension of the drug of transmission. Under progressively dubious settings, Serratia mercescens was additionally utilized by the US drive at the arrangement of common war test tests directed on the national populace (Salimnia 687-698)</w:t>
      </w: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r w:rsidRPr="00CA5B4D">
        <w:rPr>
          <w:rFonts w:ascii="Times New Roman" w:eastAsia="Times New Roman" w:hAnsi="Times New Roman" w:cs="Times New Roman"/>
          <w:color w:val="000000"/>
          <w:sz w:val="24"/>
          <w:szCs w:val="24"/>
        </w:rPr>
        <w:t xml:space="preserve">Serratia marcescens is the ecological bacterium that is typically connected with flare-ups at neonatal concentrated consideration units (NICUs). Tests of Serratia mercescens episodes include powerful improvement and composing of clinical and science separates. In the report, we </w:t>
      </w:r>
      <w:r w:rsidRPr="00CA5B4D">
        <w:rPr>
          <w:rFonts w:ascii="Times New Roman" w:eastAsia="Times New Roman" w:hAnsi="Times New Roman" w:cs="Times New Roman"/>
          <w:color w:val="000000"/>
          <w:sz w:val="24"/>
          <w:szCs w:val="24"/>
        </w:rPr>
        <w:lastRenderedPageBreak/>
        <w:t>explored how the utilization of cutting edge sequencing applications, e.g., bacterial entire genome sequencing (WGS) and bacterial gathering recognizable proof, would change Serratia mercescens episode examinations.</w:t>
      </w: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r w:rsidRPr="00CA5B4D">
        <w:rPr>
          <w:rFonts w:ascii="Times New Roman" w:eastAsia="Times New Roman" w:hAnsi="Times New Roman" w:cs="Times New Roman"/>
          <w:color w:val="000000"/>
          <w:sz w:val="24"/>
          <w:szCs w:val="24"/>
        </w:rPr>
        <w:t>Note strains of Pseudomonas aeruginosa, Serratia marcescens, and Staphylococcus aureus shape biofilms on silicone hydrogel contact focal point, and decide antimicrobial activities of correspondence focal point care arrangements. Strategies Clinical and English structure frame of mind Collection (ATCC) note strains of Pseudomonas aeruginosa, Serratia marcescens, and Staphylococcus aureus were brooded with lotrafilcon the focal point under conditions that help biofilm development. These biofilms were impervious to normally connected biguanide saved multipurpose consideration results.</w:t>
      </w: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r w:rsidRPr="00CA5B4D">
        <w:rPr>
          <w:rFonts w:ascii="Times New Roman" w:eastAsia="Times New Roman" w:hAnsi="Times New Roman" w:cs="Times New Roman"/>
          <w:color w:val="000000"/>
          <w:sz w:val="24"/>
          <w:szCs w:val="24"/>
        </w:rPr>
        <w:t>In 1950, other microorganisms, and any doctors or microbiologists would understand that now as not something that you ought to run around with, it was named serratia marcescens. These microscopic organisms were discharged from the water of San Francisco, the vessel cost splashing trillions of these microorganisms coastal. Also, that is truly captivating, in light of the fact that at San Francisco at 1950, the incredible clinic, college medical clinic, Stanford college emergency clinic was set, and they had never demonstrated any contaminations from serratia marcescens. Unbeknown to the doctors or anyone at the medical clinic, the military issued the microscopic organisms. The dozen or then occurred in the later months (Roberts, 1278-1287).</w:t>
      </w: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r w:rsidRPr="00CA5B4D">
        <w:rPr>
          <w:rFonts w:ascii="Times New Roman" w:eastAsia="Times New Roman" w:hAnsi="Times New Roman" w:cs="Times New Roman"/>
          <w:color w:val="000000"/>
          <w:sz w:val="24"/>
          <w:szCs w:val="24"/>
        </w:rPr>
        <w:t xml:space="preserve">Prodigiosenes (prodigiosin and prodigiosin-like paints) exist comprehended to remain combined by only one taxon of Eubacteriales and by two genera of Actinomycetales. Biosynthesis by </w:t>
      </w:r>
      <w:r w:rsidRPr="00CA5B4D">
        <w:rPr>
          <w:rFonts w:ascii="Times New Roman" w:eastAsia="Times New Roman" w:hAnsi="Times New Roman" w:cs="Times New Roman"/>
          <w:color w:val="000000"/>
          <w:sz w:val="24"/>
          <w:szCs w:val="24"/>
        </w:rPr>
        <w:lastRenderedPageBreak/>
        <w:t>Serratia marcescens occurs at a moderately thin scope of temperatures, in spite of the fact that the microscopic organisms create at a wide range. At the point when human advancements of Serratia mercescens were hatched in 27 C at 1.0 percent casein hydrolysate, conceivable number and macromolecule accomplished most extreme amounts inside 24 to 48 H, though prodigiosin did not achieve a greatest until 96 H. The best measure of color was orchestrated when societies were in the senescent period of development (Viau, 1-27).</w:t>
      </w: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Material and methods</w:t>
      </w: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r w:rsidRPr="00CA5B4D">
        <w:rPr>
          <w:rFonts w:ascii="Times New Roman" w:eastAsia="Times New Roman" w:hAnsi="Times New Roman" w:cs="Times New Roman"/>
          <w:color w:val="000000"/>
          <w:sz w:val="24"/>
          <w:szCs w:val="24"/>
        </w:rPr>
        <w:t>At this most recent 20 years, general microbes including Staphylococcus aureus, Serratia marcescens and Enterococcus, have created insusceptibility to various anti-toxins, for example, vancomycin, , too as whole courses of anti-microbials, for example, the aminoglycosides and cephalosporins. Anti-microbial safe living beings have transform into the noteworthy instance of medicinal services related (nosocomial) diseases (HAI). Moreover, diseases brought about by network gained variations of methicillin-safe Staphylococcus aureus (MRSA) at generally great individuals have develop progressively basic as of late.</w:t>
      </w: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r w:rsidRPr="00CA5B4D">
        <w:rPr>
          <w:rFonts w:ascii="Times New Roman" w:eastAsia="Times New Roman" w:hAnsi="Times New Roman" w:cs="Times New Roman"/>
          <w:color w:val="000000"/>
          <w:sz w:val="24"/>
          <w:szCs w:val="24"/>
        </w:rPr>
        <w:t xml:space="preserve">Serratia marcescens is the pioneering pathogen whose target significance has been esteemed however over the most recent four decades. While Serratia mercescens establishes the uncommon instance of network obtained contaminations, it has developed as the noteworthy nosocomial social insurance related pathogen and the regular reference of episodes of medical clinic transmission (72) , in both grown-up (122 ) and pediatric patients (115 ) .This pervasive Serratia marcescens is one piece of the house Enterobactieriaceae. Individuals from the house are </w:t>
      </w:r>
      <w:r w:rsidRPr="00CA5B4D">
        <w:rPr>
          <w:rFonts w:ascii="Times New Roman" w:eastAsia="Times New Roman" w:hAnsi="Times New Roman" w:cs="Times New Roman"/>
          <w:color w:val="000000"/>
          <w:sz w:val="24"/>
          <w:szCs w:val="24"/>
        </w:rPr>
        <w:lastRenderedPageBreak/>
        <w:t>known to be the absolute most pathogenic and well-known living beings found at microbiological works. These microorganisms are gram awful, shaft shaped, and are most for the most part observed causing intestinal contaminations. Albeit normally found in the gut, they are additionally found in most physical living spaces. Some extra disorders actuated by these life forms exist: Meningitis, Bacillary Dysentery, Typhoid, and supplement inebriation. Research facility tests used to recognize among these assortments contain lysine, citrate, indol, TSI, and DNase analyze.</w:t>
      </w: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r w:rsidRPr="00CA5B4D">
        <w:rPr>
          <w:rFonts w:ascii="Times New Roman" w:eastAsia="Times New Roman" w:hAnsi="Times New Roman" w:cs="Times New Roman"/>
          <w:color w:val="000000"/>
          <w:sz w:val="24"/>
          <w:szCs w:val="24"/>
        </w:rPr>
        <w:t>Dispersion tests were completed at various urban communities and rural areas with particles of this nonbiologic simulant ZnCdS. The aggregate of 34 tests with respect to the conveyance of ZnCdS particles were directed at various U.S. Also, Canadian areas. A portion of those tests influenced simultaneous arrivals of ZnCdS and Serratia marcescens or Bacillus globigii.</w:t>
      </w: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r w:rsidRPr="00CA5B4D">
        <w:rPr>
          <w:rFonts w:ascii="Times New Roman" w:eastAsia="Times New Roman" w:hAnsi="Times New Roman" w:cs="Times New Roman"/>
          <w:color w:val="000000"/>
          <w:sz w:val="24"/>
          <w:szCs w:val="24"/>
        </w:rPr>
        <w:t>This first substantial scale airborne introduction analyze was led at the San Francisco Bay area at Septem-ber 1950, utilizing two assortments of microorganisms (Bacillus globigii and Serratia marcescens) and fluorescent particles. A few Bacillus assortments were utilized at certain examinations on account of their spore-framing limits and their similitudes to Bacillus anthracis. S marcescens was connected on the grounds that its hued color got it promptly conspicuous. What cost unex-pected was that expanded measure of reasons for Serratia contaminations over the accompanying couple of years at social orders that had been showered before with this living being?</w:t>
      </w: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p>
    <w:p w:rsidR="00CA5B4D" w:rsidRPr="00CA5B4D" w:rsidRDefault="00CA5B4D" w:rsidP="00CA5B4D">
      <w:pPr>
        <w:spacing w:after="0" w:line="480" w:lineRule="auto"/>
        <w:contextualSpacing/>
        <w:rPr>
          <w:rFonts w:ascii="Times New Roman" w:eastAsia="Times New Roman" w:hAnsi="Times New Roman" w:cs="Times New Roman"/>
          <w:b/>
          <w:color w:val="000000"/>
          <w:sz w:val="24"/>
          <w:szCs w:val="24"/>
        </w:rPr>
      </w:pPr>
      <w:r w:rsidRPr="00CA5B4D">
        <w:rPr>
          <w:rFonts w:ascii="Times New Roman" w:eastAsia="Times New Roman" w:hAnsi="Times New Roman" w:cs="Times New Roman"/>
          <w:b/>
          <w:color w:val="000000"/>
          <w:sz w:val="24"/>
          <w:szCs w:val="24"/>
        </w:rPr>
        <w:t xml:space="preserve">Discussion </w:t>
      </w: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r w:rsidRPr="00CA5B4D">
        <w:rPr>
          <w:rFonts w:ascii="Times New Roman" w:eastAsia="Times New Roman" w:hAnsi="Times New Roman" w:cs="Times New Roman"/>
          <w:color w:val="000000"/>
          <w:sz w:val="24"/>
          <w:szCs w:val="24"/>
        </w:rPr>
        <w:t>Serratia marcescens is the pathogenic, anaerobic microorganisms. Serratia marcescens gets from the microscopic organisms house enterobacteriaceae. This bacterium gets The pH of 5-9, and may create inside temperatures of 5-40°c yet its ideal temperature extends between 30-35°c. Existing anaerobic it uses glycolysis for its life. Glycolysis at this cytoplasm rapidly parts down glucose particles into two pyruvate particles (pyruvic corrosive), which produce two to four ATP molecules.</w:t>
      </w: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r w:rsidRPr="00CA5B4D">
        <w:rPr>
          <w:rFonts w:ascii="Times New Roman" w:eastAsia="Times New Roman" w:hAnsi="Times New Roman" w:cs="Times New Roman"/>
          <w:color w:val="000000"/>
          <w:sz w:val="24"/>
          <w:szCs w:val="24"/>
        </w:rPr>
        <w:t>Serratia marcescens stresses have existed secluded from surface-cleaned inceptions and stems of different grain assortments. Progressively cautious reports utilizing lighting and correspondence electron microscopy blended with immunogold naming affirmed the endophytical association inside roots, stems, and leaves. At the point when vaccinated in vitro on rice, N2 connection was evaluated just if outside component (e.g . Malate, succinate or sucrose) was conveyed to this establishing fluid (Vidic 11).</w:t>
      </w: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r w:rsidRPr="00CA5B4D">
        <w:rPr>
          <w:rFonts w:ascii="Times New Roman" w:eastAsia="Times New Roman" w:hAnsi="Times New Roman" w:cs="Times New Roman"/>
          <w:color w:val="000000"/>
          <w:sz w:val="24"/>
          <w:szCs w:val="24"/>
        </w:rPr>
        <w:t>This learning of pigmented strains of Serratia marcescens to deliver on bread has prompted one potential idea of medieval transubstantiation supernatural occurrences, at which Eucharistic sugar is changed over into the substance of Christ. Numerous wonders prompted Pope Urban IV setting up this supper of Corpus Christi at 1264. The was event of the body in Bolsena in 1263, driven by a Bohemian cleric who had questions concerning transubstantiation. Inside this Mass, the Eucharist appeared to drain and each time the minister cleaned away the general population, more could be. The occasion is seen in the canvas at the Pontifical lobby in the Vatican City, painted by Raphael.</w:t>
      </w: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r w:rsidRPr="00CA5B4D">
        <w:rPr>
          <w:rFonts w:ascii="Times New Roman" w:eastAsia="Times New Roman" w:hAnsi="Times New Roman" w:cs="Times New Roman"/>
          <w:color w:val="000000"/>
          <w:sz w:val="24"/>
          <w:szCs w:val="24"/>
        </w:rPr>
        <w:t>The point of The work was to have the capacity to aseptically move media into The test tube, make Serratia marcescens cells from The stock society, make S.m. Cells from the perspective, see developing states of Micrococcus luteus, Bacillus subtilis and Mycobacterium smegmatis at soup and agar inclinations and checking settlements of Escherichia coli on plates and from that decide the quantity of cells present on each plate. Textures and Methods: Please identify with gift.</w:t>
      </w: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r w:rsidRPr="00CA5B4D">
        <w:rPr>
          <w:rFonts w:ascii="Times New Roman" w:eastAsia="Times New Roman" w:hAnsi="Times New Roman" w:cs="Times New Roman"/>
          <w:color w:val="000000"/>
          <w:sz w:val="24"/>
          <w:szCs w:val="24"/>
        </w:rPr>
        <w:t>The outcome in the honey bee's microbial occupants appears to make it increasingly defenseless to lethal diseases. At tests on around hundred honey bees, only 12 percent of creepy crawlies feed glyphosate endure transmission from Serratia marcescens—microbes wide observed at follow amounts at bee sanctuaries and honey bee guts that may cause contaminations by attacking different pieces of a honey bee's body—contrasted and 47% not sustained glyphosate (Codjoe 2016)</w:t>
      </w: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r w:rsidRPr="00CA5B4D">
        <w:rPr>
          <w:rFonts w:ascii="Times New Roman" w:eastAsia="Times New Roman" w:hAnsi="Times New Roman" w:cs="Times New Roman"/>
          <w:color w:val="000000"/>
          <w:sz w:val="24"/>
          <w:szCs w:val="24"/>
        </w:rPr>
        <w:t>When the case is determined to have Serratia mercescens, doctors need to choose the great anti-infection care to expel Serratia mercescens. A few variations of the bacterium have been found and constrained consideration should be taken to treat patients without abuse of this medication. Abuse of this medication enables the microscopic organisms to become tolerant. Taught associations ought to uncover refined biospies of Serratia mercescens brought from patients to different anti-toxins to discover which anti-infection agents are progressively viable in restraining improvement of Serratia mercescens.</w:t>
      </w: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r w:rsidRPr="00CA5B4D">
        <w:rPr>
          <w:rFonts w:ascii="Times New Roman" w:eastAsia="Times New Roman" w:hAnsi="Times New Roman" w:cs="Times New Roman"/>
          <w:color w:val="000000"/>
          <w:sz w:val="24"/>
          <w:szCs w:val="24"/>
        </w:rPr>
        <w:lastRenderedPageBreak/>
        <w:t>After acknowledgment of Serratia mercescens disease control techniques were connected to keep the appropriation of Serratia mercescens. Clinics segregated patients, upheld hand sanitization together with glove and dress utilization, and researched legitimate use of antimicrobial substances that could evacuate Serratia mercescens. Studies state how sullied bosom milk by Serratia mercescens might be averted with legitimate administration, preparing, and memory at NICUs. Additionally, a viable technique for circumstance improvement depends exceedingly on the accessibility of prepared conveyance personne (Högmander, 3208-3216)</w:t>
      </w: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p>
    <w:p w:rsidR="00CA5B4D" w:rsidRPr="00CA5B4D" w:rsidRDefault="00CA5B4D" w:rsidP="00CA5B4D">
      <w:pPr>
        <w:spacing w:after="0" w:line="480" w:lineRule="auto"/>
        <w:contextualSpacing/>
        <w:rPr>
          <w:rFonts w:ascii="Times New Roman" w:eastAsia="Times New Roman" w:hAnsi="Times New Roman" w:cs="Times New Roman"/>
          <w:color w:val="000000"/>
          <w:sz w:val="24"/>
          <w:szCs w:val="24"/>
        </w:rPr>
      </w:pPr>
      <w:r w:rsidRPr="00CA5B4D">
        <w:rPr>
          <w:rFonts w:ascii="Times New Roman" w:eastAsia="Times New Roman" w:hAnsi="Times New Roman" w:cs="Times New Roman"/>
          <w:color w:val="000000"/>
          <w:sz w:val="24"/>
          <w:szCs w:val="24"/>
        </w:rPr>
        <w:t>Serratia mercescens is the entrepreneur pathogen causing the plenty of nosocomial contaminations at people and a few examples have been accounted for at creatures. A few strains have turned out to be impervious to the sort of medications. Next research ought to survey different ways to deal with anticipate episodes of Serratia marcescens by estimating anti-infection agents and this way of section into the bacterium. Pathogenic pathways ought to be all the more completely resolved to perceive how safe Serratia mercescens contaminations may transform into powerless to other administration techniques.</w:t>
      </w:r>
    </w:p>
    <w:p w:rsidR="00917050" w:rsidRPr="00642994" w:rsidRDefault="00560858" w:rsidP="00CA5B4D">
      <w:pPr>
        <w:spacing w:after="0" w:line="480" w:lineRule="auto"/>
        <w:contextualSpacing/>
        <w:rPr>
          <w:rFonts w:ascii="Times New Roman" w:eastAsia="Times New Roman" w:hAnsi="Times New Roman" w:cs="Times New Roman"/>
          <w:sz w:val="24"/>
          <w:szCs w:val="24"/>
        </w:rPr>
      </w:pPr>
      <w:r w:rsidRPr="00642994">
        <w:rPr>
          <w:rFonts w:ascii="Times New Roman" w:eastAsia="Times New Roman" w:hAnsi="Times New Roman" w:cs="Times New Roman"/>
          <w:sz w:val="24"/>
          <w:szCs w:val="24"/>
        </w:rPr>
        <w:t>Work cited</w:t>
      </w:r>
    </w:p>
    <w:tbl>
      <w:tblPr>
        <w:tblW w:w="8967" w:type="dxa"/>
        <w:shd w:val="clear" w:color="auto" w:fill="FFFFFF"/>
        <w:tblCellMar>
          <w:left w:w="0" w:type="dxa"/>
          <w:right w:w="0" w:type="dxa"/>
        </w:tblCellMar>
        <w:tblLook w:val="04A0"/>
      </w:tblPr>
      <w:tblGrid>
        <w:gridCol w:w="8967"/>
      </w:tblGrid>
      <w:tr w:rsidR="00560858" w:rsidRPr="00642994" w:rsidTr="00560858">
        <w:trPr>
          <w:trHeight w:val="584"/>
        </w:trPr>
        <w:tc>
          <w:tcPr>
            <w:tcW w:w="0" w:type="auto"/>
            <w:shd w:val="clear" w:color="auto" w:fill="FFFFFF"/>
            <w:vAlign w:val="center"/>
            <w:hideMark/>
          </w:tcPr>
          <w:p w:rsidR="00560858" w:rsidRPr="00642994" w:rsidRDefault="00560858" w:rsidP="00CA5B4D">
            <w:pPr>
              <w:spacing w:after="0" w:line="480" w:lineRule="auto"/>
              <w:contextualSpacing/>
              <w:rPr>
                <w:rFonts w:ascii="Times New Roman" w:eastAsia="Times New Roman" w:hAnsi="Times New Roman" w:cs="Times New Roman"/>
                <w:sz w:val="24"/>
                <w:szCs w:val="24"/>
              </w:rPr>
            </w:pPr>
          </w:p>
        </w:tc>
      </w:tr>
      <w:tr w:rsidR="00560858" w:rsidRPr="00642994" w:rsidTr="00560858">
        <w:trPr>
          <w:trHeight w:val="4055"/>
        </w:trPr>
        <w:tc>
          <w:tcPr>
            <w:tcW w:w="0" w:type="auto"/>
            <w:shd w:val="clear" w:color="auto" w:fill="FFFFFF"/>
            <w:tcMar>
              <w:top w:w="120" w:type="dxa"/>
              <w:left w:w="0" w:type="dxa"/>
              <w:bottom w:w="120" w:type="dxa"/>
              <w:right w:w="0" w:type="dxa"/>
            </w:tcMar>
            <w:hideMark/>
          </w:tcPr>
          <w:p w:rsidR="00560858" w:rsidRPr="00642994" w:rsidRDefault="00560858" w:rsidP="00CA5B4D">
            <w:pPr>
              <w:spacing w:after="0" w:line="480" w:lineRule="auto"/>
              <w:ind w:left="720" w:hanging="720"/>
              <w:contextualSpacing/>
              <w:rPr>
                <w:rFonts w:ascii="Times New Roman" w:eastAsia="Times New Roman" w:hAnsi="Times New Roman" w:cs="Times New Roman"/>
                <w:sz w:val="24"/>
                <w:szCs w:val="24"/>
              </w:rPr>
            </w:pPr>
            <w:r w:rsidRPr="00642994">
              <w:rPr>
                <w:rFonts w:ascii="Times New Roman" w:eastAsia="Times New Roman" w:hAnsi="Times New Roman" w:cs="Times New Roman"/>
                <w:sz w:val="24"/>
                <w:szCs w:val="24"/>
              </w:rPr>
              <w:lastRenderedPageBreak/>
              <w:t>Salimnia, Hossein, et al. "Evaluation of the FilmArray blood culture identification panel: results of a multicenter controlled trial." </w:t>
            </w:r>
            <w:r w:rsidRPr="00642994">
              <w:rPr>
                <w:rFonts w:ascii="Times New Roman" w:eastAsia="Times New Roman" w:hAnsi="Times New Roman" w:cs="Times New Roman"/>
                <w:i/>
                <w:iCs/>
                <w:sz w:val="24"/>
                <w:szCs w:val="24"/>
              </w:rPr>
              <w:t>Journal of clinical microbiology</w:t>
            </w:r>
            <w:r w:rsidRPr="00642994">
              <w:rPr>
                <w:rFonts w:ascii="Times New Roman" w:eastAsia="Times New Roman" w:hAnsi="Times New Roman" w:cs="Times New Roman"/>
                <w:sz w:val="24"/>
                <w:szCs w:val="24"/>
              </w:rPr>
              <w:t> 54.3 (2016): 687-698.</w:t>
            </w:r>
          </w:p>
          <w:p w:rsidR="00284BA8" w:rsidRDefault="00560858" w:rsidP="00CA5B4D">
            <w:pPr>
              <w:spacing w:after="0" w:line="480" w:lineRule="auto"/>
              <w:ind w:left="720" w:hanging="720"/>
              <w:contextualSpacing/>
              <w:rPr>
                <w:rFonts w:ascii="Times New Roman" w:eastAsia="Times New Roman" w:hAnsi="Times New Roman" w:cs="Times New Roman"/>
                <w:sz w:val="24"/>
                <w:szCs w:val="24"/>
              </w:rPr>
            </w:pPr>
            <w:r w:rsidRPr="00642994">
              <w:rPr>
                <w:rFonts w:ascii="Times New Roman" w:eastAsia="Times New Roman" w:hAnsi="Times New Roman" w:cs="Times New Roman"/>
                <w:sz w:val="24"/>
                <w:szCs w:val="24"/>
              </w:rPr>
              <w:t>Roberts, Daniel P., et al. "Seed treatment with ethanol extract of Serratia marcescens is compatible with Trichoderma isolates for control of damping-off of cucumber caused by Pythium ultimum." </w:t>
            </w:r>
            <w:r w:rsidRPr="00642994">
              <w:rPr>
                <w:rFonts w:ascii="Times New Roman" w:eastAsia="Times New Roman" w:hAnsi="Times New Roman" w:cs="Times New Roman"/>
                <w:i/>
                <w:iCs/>
                <w:sz w:val="24"/>
                <w:szCs w:val="24"/>
              </w:rPr>
              <w:t>Plant disease</w:t>
            </w:r>
            <w:r w:rsidRPr="00642994">
              <w:rPr>
                <w:rFonts w:ascii="Times New Roman" w:eastAsia="Times New Roman" w:hAnsi="Times New Roman" w:cs="Times New Roman"/>
                <w:sz w:val="24"/>
                <w:szCs w:val="24"/>
              </w:rPr>
              <w:t> 100.7 (2016): 1278-1287.</w:t>
            </w:r>
          </w:p>
          <w:p w:rsidR="00560858" w:rsidRPr="00284BA8" w:rsidRDefault="00560858" w:rsidP="00CA5B4D">
            <w:pPr>
              <w:ind w:firstLine="720"/>
              <w:rPr>
                <w:rFonts w:ascii="Times New Roman" w:eastAsia="Times New Roman" w:hAnsi="Times New Roman" w:cs="Times New Roman"/>
                <w:sz w:val="24"/>
                <w:szCs w:val="24"/>
              </w:rPr>
            </w:pPr>
          </w:p>
        </w:tc>
      </w:tr>
    </w:tbl>
    <w:p w:rsidR="00560858" w:rsidRPr="00642994" w:rsidRDefault="00560858" w:rsidP="00CA5B4D">
      <w:pPr>
        <w:spacing w:after="0" w:line="480" w:lineRule="auto"/>
        <w:ind w:left="720" w:hanging="720"/>
        <w:contextualSpacing/>
        <w:rPr>
          <w:rFonts w:ascii="Times New Roman" w:eastAsia="Times New Roman" w:hAnsi="Times New Roman" w:cs="Times New Roman"/>
          <w:sz w:val="24"/>
          <w:szCs w:val="24"/>
        </w:rPr>
      </w:pPr>
      <w:r w:rsidRPr="00642994">
        <w:rPr>
          <w:rFonts w:ascii="Times New Roman" w:eastAsia="Times New Roman" w:hAnsi="Times New Roman" w:cs="Times New Roman"/>
          <w:sz w:val="24"/>
          <w:szCs w:val="24"/>
        </w:rPr>
        <w:t>Viau, Roberto, et al. "Intestinal carriage of carbapenemase-producing organisms: current status of surveillance methods." </w:t>
      </w:r>
      <w:r w:rsidRPr="00642994">
        <w:rPr>
          <w:rFonts w:ascii="Times New Roman" w:eastAsia="Times New Roman" w:hAnsi="Times New Roman" w:cs="Times New Roman"/>
          <w:i/>
          <w:iCs/>
          <w:sz w:val="24"/>
          <w:szCs w:val="24"/>
        </w:rPr>
        <w:t>Clinical microbiology reviews</w:t>
      </w:r>
      <w:r w:rsidRPr="00642994">
        <w:rPr>
          <w:rFonts w:ascii="Times New Roman" w:eastAsia="Times New Roman" w:hAnsi="Times New Roman" w:cs="Times New Roman"/>
          <w:sz w:val="24"/>
          <w:szCs w:val="24"/>
        </w:rPr>
        <w:t> 29.1 (2016): 1-27.</w:t>
      </w:r>
    </w:p>
    <w:p w:rsidR="00560858" w:rsidRPr="00642994" w:rsidRDefault="00560858" w:rsidP="00CA5B4D">
      <w:pPr>
        <w:spacing w:after="0" w:line="480" w:lineRule="auto"/>
        <w:ind w:left="720" w:hanging="720"/>
        <w:contextualSpacing/>
        <w:rPr>
          <w:rFonts w:ascii="Times New Roman" w:eastAsia="Times New Roman" w:hAnsi="Times New Roman" w:cs="Times New Roman"/>
          <w:sz w:val="24"/>
          <w:szCs w:val="24"/>
        </w:rPr>
      </w:pPr>
      <w:r w:rsidRPr="00642994">
        <w:rPr>
          <w:rFonts w:ascii="Times New Roman" w:eastAsia="Times New Roman" w:hAnsi="Times New Roman" w:cs="Times New Roman"/>
          <w:sz w:val="24"/>
          <w:szCs w:val="24"/>
        </w:rPr>
        <w:t>Codjoe, Francis Samuel. </w:t>
      </w:r>
      <w:r w:rsidRPr="00642994">
        <w:rPr>
          <w:rFonts w:ascii="Times New Roman" w:eastAsia="Times New Roman" w:hAnsi="Times New Roman" w:cs="Times New Roman"/>
          <w:i/>
          <w:iCs/>
          <w:sz w:val="24"/>
          <w:szCs w:val="24"/>
        </w:rPr>
        <w:t>Detection and characterisation of carbapenem-resistant gram-negative bacilli infections in Ghana</w:t>
      </w:r>
      <w:r w:rsidRPr="00642994">
        <w:rPr>
          <w:rFonts w:ascii="Times New Roman" w:eastAsia="Times New Roman" w:hAnsi="Times New Roman" w:cs="Times New Roman"/>
          <w:sz w:val="24"/>
          <w:szCs w:val="24"/>
        </w:rPr>
        <w:t>. Diss. Sheffield Hallam University, 2016.</w:t>
      </w:r>
    </w:p>
    <w:p w:rsidR="002E5EFC" w:rsidRPr="00642994" w:rsidRDefault="002E5EFC" w:rsidP="00CA5B4D">
      <w:pPr>
        <w:spacing w:after="0" w:line="480" w:lineRule="auto"/>
        <w:ind w:left="720" w:hanging="720"/>
        <w:contextualSpacing/>
        <w:rPr>
          <w:rFonts w:ascii="Times New Roman" w:eastAsia="Times New Roman" w:hAnsi="Times New Roman" w:cs="Times New Roman"/>
          <w:sz w:val="24"/>
          <w:szCs w:val="24"/>
        </w:rPr>
      </w:pPr>
      <w:r w:rsidRPr="00642994">
        <w:rPr>
          <w:rFonts w:ascii="Times New Roman" w:eastAsia="Times New Roman" w:hAnsi="Times New Roman" w:cs="Times New Roman"/>
          <w:sz w:val="24"/>
          <w:szCs w:val="24"/>
        </w:rPr>
        <w:t>Högmander, Milla, et al. "Luminometric Label Array for Counting and Differentiation of Bacteria." </w:t>
      </w:r>
      <w:r w:rsidRPr="00642994">
        <w:rPr>
          <w:rFonts w:ascii="Times New Roman" w:eastAsia="Times New Roman" w:hAnsi="Times New Roman" w:cs="Times New Roman"/>
          <w:i/>
          <w:iCs/>
          <w:sz w:val="24"/>
          <w:szCs w:val="24"/>
        </w:rPr>
        <w:t>Analytical chemistry</w:t>
      </w:r>
      <w:r w:rsidRPr="00642994">
        <w:rPr>
          <w:rFonts w:ascii="Times New Roman" w:eastAsia="Times New Roman" w:hAnsi="Times New Roman" w:cs="Times New Roman"/>
          <w:sz w:val="24"/>
          <w:szCs w:val="24"/>
        </w:rPr>
        <w:t>89.5 (2017): 3208-3216.</w:t>
      </w:r>
    </w:p>
    <w:sectPr w:rsidR="002E5EFC" w:rsidRPr="00642994" w:rsidSect="00286C4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4293" w:rsidRDefault="00344293" w:rsidP="00820C96">
      <w:pPr>
        <w:spacing w:after="0" w:line="240" w:lineRule="auto"/>
      </w:pPr>
      <w:r>
        <w:separator/>
      </w:r>
    </w:p>
  </w:endnote>
  <w:endnote w:type="continuationSeparator" w:id="1">
    <w:p w:rsidR="00344293" w:rsidRDefault="00344293" w:rsidP="00820C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4293" w:rsidRDefault="00344293" w:rsidP="00820C96">
      <w:pPr>
        <w:spacing w:after="0" w:line="240" w:lineRule="auto"/>
      </w:pPr>
      <w:r>
        <w:separator/>
      </w:r>
    </w:p>
  </w:footnote>
  <w:footnote w:type="continuationSeparator" w:id="1">
    <w:p w:rsidR="00344293" w:rsidRDefault="00344293" w:rsidP="00820C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2954947"/>
      <w:docPartObj>
        <w:docPartGallery w:val="Page Numbers (Top of Page)"/>
        <w:docPartUnique/>
      </w:docPartObj>
    </w:sdtPr>
    <w:sdtContent>
      <w:p w:rsidR="00043D6E" w:rsidRPr="00043D6E" w:rsidRDefault="00344293">
        <w:pPr>
          <w:pStyle w:val="Header"/>
          <w:jc w:val="right"/>
          <w:rPr>
            <w:rFonts w:ascii="Times New Roman" w:hAnsi="Times New Roman" w:cs="Times New Roman"/>
            <w:sz w:val="24"/>
            <w:szCs w:val="24"/>
          </w:rPr>
        </w:pPr>
        <w:r w:rsidRPr="00043D6E">
          <w:rPr>
            <w:rFonts w:ascii="Times New Roman" w:hAnsi="Times New Roman" w:cs="Times New Roman"/>
            <w:sz w:val="24"/>
            <w:szCs w:val="24"/>
          </w:rPr>
          <w:t xml:space="preserve">Surname </w:t>
        </w:r>
        <w:r w:rsidR="00820C96" w:rsidRPr="00043D6E">
          <w:rPr>
            <w:rFonts w:ascii="Times New Roman" w:hAnsi="Times New Roman" w:cs="Times New Roman"/>
            <w:sz w:val="24"/>
            <w:szCs w:val="24"/>
          </w:rPr>
          <w:fldChar w:fldCharType="begin"/>
        </w:r>
        <w:r w:rsidRPr="00043D6E">
          <w:rPr>
            <w:rFonts w:ascii="Times New Roman" w:hAnsi="Times New Roman" w:cs="Times New Roman"/>
            <w:sz w:val="24"/>
            <w:szCs w:val="24"/>
          </w:rPr>
          <w:instrText xml:space="preserve"> PAGE   \* MERGEFORMAT </w:instrText>
        </w:r>
        <w:r w:rsidR="00820C96" w:rsidRPr="00043D6E">
          <w:rPr>
            <w:rFonts w:ascii="Times New Roman" w:hAnsi="Times New Roman" w:cs="Times New Roman"/>
            <w:sz w:val="24"/>
            <w:szCs w:val="24"/>
          </w:rPr>
          <w:fldChar w:fldCharType="separate"/>
        </w:r>
        <w:r w:rsidR="00CA5B4D">
          <w:rPr>
            <w:rFonts w:ascii="Times New Roman" w:hAnsi="Times New Roman" w:cs="Times New Roman"/>
            <w:noProof/>
            <w:sz w:val="24"/>
            <w:szCs w:val="24"/>
          </w:rPr>
          <w:t>1</w:t>
        </w:r>
        <w:r w:rsidR="00820C96" w:rsidRPr="00043D6E">
          <w:rPr>
            <w:rFonts w:ascii="Times New Roman" w:hAnsi="Times New Roman" w:cs="Times New Roman"/>
            <w:sz w:val="24"/>
            <w:szCs w:val="24"/>
          </w:rPr>
          <w:fldChar w:fldCharType="end"/>
        </w:r>
      </w:p>
    </w:sdtContent>
  </w:sdt>
  <w:p w:rsidR="00043D6E" w:rsidRDefault="00043D6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720"/>
  <w:hyphenationZone w:val="425"/>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NDe2tDQxsTQ2Mzc0NTVQ0lEKTi0uzszPAykwqgUAc2FysCwAAAA="/>
  </w:docVars>
  <w:rsids>
    <w:rsidRoot w:val="001B0416"/>
    <w:rsid w:val="00043D6E"/>
    <w:rsid w:val="000A1FCD"/>
    <w:rsid w:val="000C1664"/>
    <w:rsid w:val="000C71BB"/>
    <w:rsid w:val="000E03E2"/>
    <w:rsid w:val="000F4A22"/>
    <w:rsid w:val="001139EC"/>
    <w:rsid w:val="001417E0"/>
    <w:rsid w:val="0017223C"/>
    <w:rsid w:val="00184BB8"/>
    <w:rsid w:val="00186A98"/>
    <w:rsid w:val="00190F06"/>
    <w:rsid w:val="00196D7D"/>
    <w:rsid w:val="00197F05"/>
    <w:rsid w:val="001B0416"/>
    <w:rsid w:val="001D0972"/>
    <w:rsid w:val="001D411B"/>
    <w:rsid w:val="001F0E0E"/>
    <w:rsid w:val="001F7ECD"/>
    <w:rsid w:val="00284BA8"/>
    <w:rsid w:val="00286C4E"/>
    <w:rsid w:val="002A2AC6"/>
    <w:rsid w:val="002B3B1B"/>
    <w:rsid w:val="002E5EFC"/>
    <w:rsid w:val="002E694F"/>
    <w:rsid w:val="00344293"/>
    <w:rsid w:val="00347981"/>
    <w:rsid w:val="00376413"/>
    <w:rsid w:val="004349E9"/>
    <w:rsid w:val="0044634F"/>
    <w:rsid w:val="00460D46"/>
    <w:rsid w:val="00477278"/>
    <w:rsid w:val="00546EFA"/>
    <w:rsid w:val="00560858"/>
    <w:rsid w:val="00582038"/>
    <w:rsid w:val="00591DE9"/>
    <w:rsid w:val="005B44D8"/>
    <w:rsid w:val="00600978"/>
    <w:rsid w:val="00620B38"/>
    <w:rsid w:val="006215FA"/>
    <w:rsid w:val="00642994"/>
    <w:rsid w:val="0066221A"/>
    <w:rsid w:val="00693589"/>
    <w:rsid w:val="006A52F9"/>
    <w:rsid w:val="006D7219"/>
    <w:rsid w:val="006E2C83"/>
    <w:rsid w:val="006E6212"/>
    <w:rsid w:val="006F1A87"/>
    <w:rsid w:val="007107E0"/>
    <w:rsid w:val="007374FE"/>
    <w:rsid w:val="007772AD"/>
    <w:rsid w:val="007846B0"/>
    <w:rsid w:val="0078799A"/>
    <w:rsid w:val="007A2B42"/>
    <w:rsid w:val="007E4011"/>
    <w:rsid w:val="00812C17"/>
    <w:rsid w:val="00820C96"/>
    <w:rsid w:val="00864927"/>
    <w:rsid w:val="008662D0"/>
    <w:rsid w:val="008C3194"/>
    <w:rsid w:val="008F774A"/>
    <w:rsid w:val="00917050"/>
    <w:rsid w:val="009176F1"/>
    <w:rsid w:val="009523D1"/>
    <w:rsid w:val="0096009C"/>
    <w:rsid w:val="00972FF5"/>
    <w:rsid w:val="009A021B"/>
    <w:rsid w:val="009C0690"/>
    <w:rsid w:val="009C1774"/>
    <w:rsid w:val="00A414E7"/>
    <w:rsid w:val="00A70FEF"/>
    <w:rsid w:val="00AF19B6"/>
    <w:rsid w:val="00B01C7F"/>
    <w:rsid w:val="00B10614"/>
    <w:rsid w:val="00B6503B"/>
    <w:rsid w:val="00B659BA"/>
    <w:rsid w:val="00B75A12"/>
    <w:rsid w:val="00B82363"/>
    <w:rsid w:val="00BB4848"/>
    <w:rsid w:val="00BE4120"/>
    <w:rsid w:val="00C24A5B"/>
    <w:rsid w:val="00C6156C"/>
    <w:rsid w:val="00C77A7D"/>
    <w:rsid w:val="00CA5B4D"/>
    <w:rsid w:val="00D3176D"/>
    <w:rsid w:val="00DB2D28"/>
    <w:rsid w:val="00E165A8"/>
    <w:rsid w:val="00E27145"/>
    <w:rsid w:val="00E465C9"/>
    <w:rsid w:val="00E51047"/>
    <w:rsid w:val="00E63354"/>
    <w:rsid w:val="00EB7D5C"/>
    <w:rsid w:val="00F00540"/>
    <w:rsid w:val="00F229A5"/>
    <w:rsid w:val="00F632D3"/>
    <w:rsid w:val="00FF4A58"/>
    <w:rsid w:val="00FF50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C4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3D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D6E"/>
  </w:style>
  <w:style w:type="paragraph" w:styleId="Footer">
    <w:name w:val="footer"/>
    <w:basedOn w:val="Normal"/>
    <w:link w:val="FooterChar"/>
    <w:uiPriority w:val="99"/>
    <w:semiHidden/>
    <w:unhideWhenUsed/>
    <w:rsid w:val="00043D6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43D6E"/>
  </w:style>
  <w:style w:type="character" w:styleId="CommentReference">
    <w:name w:val="annotation reference"/>
    <w:basedOn w:val="DefaultParagraphFont"/>
    <w:uiPriority w:val="99"/>
    <w:semiHidden/>
    <w:unhideWhenUsed/>
    <w:rsid w:val="001139EC"/>
    <w:rPr>
      <w:sz w:val="16"/>
      <w:szCs w:val="16"/>
    </w:rPr>
  </w:style>
  <w:style w:type="paragraph" w:styleId="CommentText">
    <w:name w:val="annotation text"/>
    <w:basedOn w:val="Normal"/>
    <w:link w:val="CommentTextChar"/>
    <w:uiPriority w:val="99"/>
    <w:semiHidden/>
    <w:unhideWhenUsed/>
    <w:rsid w:val="001139EC"/>
    <w:pPr>
      <w:spacing w:line="240" w:lineRule="auto"/>
    </w:pPr>
    <w:rPr>
      <w:sz w:val="20"/>
      <w:szCs w:val="20"/>
    </w:rPr>
  </w:style>
  <w:style w:type="character" w:customStyle="1" w:styleId="CommentTextChar">
    <w:name w:val="Comment Text Char"/>
    <w:basedOn w:val="DefaultParagraphFont"/>
    <w:link w:val="CommentText"/>
    <w:uiPriority w:val="99"/>
    <w:semiHidden/>
    <w:rsid w:val="001139EC"/>
    <w:rPr>
      <w:sz w:val="20"/>
      <w:szCs w:val="20"/>
    </w:rPr>
  </w:style>
  <w:style w:type="paragraph" w:styleId="CommentSubject">
    <w:name w:val="annotation subject"/>
    <w:basedOn w:val="CommentText"/>
    <w:next w:val="CommentText"/>
    <w:link w:val="CommentSubjectChar"/>
    <w:uiPriority w:val="99"/>
    <w:semiHidden/>
    <w:unhideWhenUsed/>
    <w:rsid w:val="001139EC"/>
    <w:rPr>
      <w:b/>
      <w:bCs/>
    </w:rPr>
  </w:style>
  <w:style w:type="character" w:customStyle="1" w:styleId="CommentSubjectChar">
    <w:name w:val="Comment Subject Char"/>
    <w:basedOn w:val="CommentTextChar"/>
    <w:link w:val="CommentSubject"/>
    <w:uiPriority w:val="99"/>
    <w:semiHidden/>
    <w:rsid w:val="001139EC"/>
    <w:rPr>
      <w:b/>
      <w:bCs/>
      <w:sz w:val="20"/>
      <w:szCs w:val="20"/>
    </w:rPr>
  </w:style>
  <w:style w:type="paragraph" w:styleId="BalloonText">
    <w:name w:val="Balloon Text"/>
    <w:basedOn w:val="Normal"/>
    <w:link w:val="BalloonTextChar"/>
    <w:uiPriority w:val="99"/>
    <w:semiHidden/>
    <w:unhideWhenUsed/>
    <w:rsid w:val="001139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39EC"/>
    <w:rPr>
      <w:rFonts w:ascii="Segoe UI" w:hAnsi="Segoe UI" w:cs="Segoe UI"/>
      <w:sz w:val="18"/>
      <w:szCs w:val="18"/>
    </w:rPr>
  </w:style>
  <w:style w:type="character" w:styleId="Hyperlink">
    <w:name w:val="Hyperlink"/>
    <w:basedOn w:val="DefaultParagraphFont"/>
    <w:uiPriority w:val="99"/>
    <w:semiHidden/>
    <w:unhideWhenUsed/>
    <w:rsid w:val="00582038"/>
    <w:rPr>
      <w:color w:val="0000FF"/>
      <w:u w:val="single"/>
    </w:rPr>
  </w:style>
  <w:style w:type="paragraph" w:styleId="NormalWeb">
    <w:name w:val="Normal (Web)"/>
    <w:basedOn w:val="Normal"/>
    <w:uiPriority w:val="99"/>
    <w:semiHidden/>
    <w:unhideWhenUsed/>
    <w:rsid w:val="00546EF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59960647">
      <w:bodyDiv w:val="1"/>
      <w:marLeft w:val="0"/>
      <w:marRight w:val="0"/>
      <w:marTop w:val="0"/>
      <w:marBottom w:val="0"/>
      <w:divBdr>
        <w:top w:val="none" w:sz="0" w:space="0" w:color="auto"/>
        <w:left w:val="none" w:sz="0" w:space="0" w:color="auto"/>
        <w:bottom w:val="none" w:sz="0" w:space="0" w:color="auto"/>
        <w:right w:val="none" w:sz="0" w:space="0" w:color="auto"/>
      </w:divBdr>
      <w:divsChild>
        <w:div w:id="450709062">
          <w:marLeft w:val="0"/>
          <w:marRight w:val="0"/>
          <w:marTop w:val="0"/>
          <w:marBottom w:val="0"/>
          <w:divBdr>
            <w:top w:val="none" w:sz="0" w:space="0" w:color="auto"/>
            <w:left w:val="none" w:sz="0" w:space="0" w:color="auto"/>
            <w:bottom w:val="none" w:sz="0" w:space="0" w:color="auto"/>
            <w:right w:val="none" w:sz="0" w:space="0" w:color="auto"/>
          </w:divBdr>
        </w:div>
      </w:divsChild>
    </w:div>
    <w:div w:id="933981346">
      <w:bodyDiv w:val="1"/>
      <w:marLeft w:val="0"/>
      <w:marRight w:val="0"/>
      <w:marTop w:val="0"/>
      <w:marBottom w:val="0"/>
      <w:divBdr>
        <w:top w:val="none" w:sz="0" w:space="0" w:color="auto"/>
        <w:left w:val="none" w:sz="0" w:space="0" w:color="auto"/>
        <w:bottom w:val="none" w:sz="0" w:space="0" w:color="auto"/>
        <w:right w:val="none" w:sz="0" w:space="0" w:color="auto"/>
      </w:divBdr>
    </w:div>
    <w:div w:id="1862430994">
      <w:bodyDiv w:val="1"/>
      <w:marLeft w:val="0"/>
      <w:marRight w:val="0"/>
      <w:marTop w:val="0"/>
      <w:marBottom w:val="0"/>
      <w:divBdr>
        <w:top w:val="none" w:sz="0" w:space="0" w:color="auto"/>
        <w:left w:val="none" w:sz="0" w:space="0" w:color="auto"/>
        <w:bottom w:val="none" w:sz="0" w:space="0" w:color="auto"/>
        <w:right w:val="none" w:sz="0" w:space="0" w:color="auto"/>
      </w:divBdr>
      <w:divsChild>
        <w:div w:id="10472671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1806</Words>
  <Characters>10295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2019-04-12T01:19:00Z</dcterms:created>
  <dcterms:modified xsi:type="dcterms:W3CDTF">2019-04-12T01:38:00Z</dcterms:modified>
</cp:coreProperties>
</file>